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5A7E" w14:textId="4E19B78F" w:rsidR="00043937" w:rsidRDefault="004142F7" w:rsidP="00043937">
      <w:pPr>
        <w:pStyle w:val="Default"/>
        <w:ind w:firstLine="567"/>
        <w:jc w:val="center"/>
        <w:rPr>
          <w:b/>
        </w:rPr>
      </w:pPr>
      <w:r>
        <w:rPr>
          <w:b/>
        </w:rPr>
        <w:t xml:space="preserve">Описание </w:t>
      </w:r>
      <w:r w:rsidR="00043937" w:rsidRPr="00043937">
        <w:rPr>
          <w:b/>
        </w:rPr>
        <w:t>образовательной программы</w:t>
      </w:r>
    </w:p>
    <w:p w14:paraId="79A97B05" w14:textId="77777777" w:rsidR="00043937" w:rsidRPr="00043937" w:rsidRDefault="00043937" w:rsidP="00043937">
      <w:pPr>
        <w:pStyle w:val="Default"/>
        <w:ind w:firstLine="567"/>
        <w:jc w:val="center"/>
        <w:rPr>
          <w:b/>
        </w:rPr>
      </w:pPr>
    </w:p>
    <w:p w14:paraId="75E17A8E" w14:textId="176975E5" w:rsidR="005F3B73" w:rsidRPr="004B7ACA" w:rsidRDefault="005F3B73" w:rsidP="004B7ACA">
      <w:pPr>
        <w:pStyle w:val="Default"/>
        <w:ind w:firstLine="567"/>
        <w:jc w:val="both"/>
      </w:pPr>
      <w:r w:rsidRPr="004B7ACA">
        <w:t xml:space="preserve">Дополнительная образовательная программа профессиональной переподготовки </w:t>
      </w:r>
      <w:r w:rsidRPr="00043937">
        <w:rPr>
          <w:b/>
        </w:rPr>
        <w:t>«</w:t>
      </w:r>
      <w:r w:rsidR="007A5929">
        <w:rPr>
          <w:b/>
        </w:rPr>
        <w:t>Телерадиоведущий</w:t>
      </w:r>
      <w:r w:rsidR="004142F7">
        <w:rPr>
          <w:b/>
        </w:rPr>
        <w:t>. Ж</w:t>
      </w:r>
      <w:r w:rsidR="007A5929">
        <w:rPr>
          <w:b/>
        </w:rPr>
        <w:t>урналист</w:t>
      </w:r>
      <w:r w:rsidRPr="00043937">
        <w:rPr>
          <w:b/>
        </w:rPr>
        <w:t>»</w:t>
      </w:r>
      <w:r w:rsidR="007A5929">
        <w:rPr>
          <w:b/>
        </w:rPr>
        <w:t xml:space="preserve">, </w:t>
      </w:r>
      <w:r w:rsidR="007A5929" w:rsidRPr="007A5929">
        <w:t>реализуемая в заочной форме обучения,</w:t>
      </w:r>
      <w:r w:rsidR="00043937">
        <w:t xml:space="preserve">  </w:t>
      </w:r>
      <w:r w:rsidRPr="004B7ACA">
        <w:t>разработан</w:t>
      </w:r>
      <w:r w:rsidR="00043937">
        <w:t>а</w:t>
      </w:r>
      <w:r w:rsidRPr="004B7ACA">
        <w:t xml:space="preserve"> </w:t>
      </w:r>
      <w:r w:rsidR="00043937">
        <w:t xml:space="preserve"> </w:t>
      </w:r>
      <w:r w:rsidRPr="004B7ACA">
        <w:t xml:space="preserve">на основе Федерального государственного образовательного стандарта высшего образования </w:t>
      </w:r>
      <w:r w:rsidRPr="004B7ACA">
        <w:rPr>
          <w:color w:val="auto"/>
        </w:rPr>
        <w:t xml:space="preserve">направления </w:t>
      </w:r>
      <w:r w:rsidR="00FE5BA9" w:rsidRPr="004B7ACA">
        <w:rPr>
          <w:bCs/>
          <w:color w:val="auto"/>
        </w:rPr>
        <w:t>42.03.04 Телевидение</w:t>
      </w:r>
      <w:r w:rsidR="00FE5BA9" w:rsidRPr="004B7ACA">
        <w:rPr>
          <w:color w:val="auto"/>
        </w:rPr>
        <w:t xml:space="preserve"> </w:t>
      </w:r>
      <w:r w:rsidRPr="004B7ACA">
        <w:rPr>
          <w:color w:val="auto"/>
        </w:rPr>
        <w:t xml:space="preserve">(утв. приказом Министерства образования и науки Российской Федерации от </w:t>
      </w:r>
      <w:r w:rsidR="00FE5BA9" w:rsidRPr="004B7ACA">
        <w:rPr>
          <w:color w:val="auto"/>
        </w:rPr>
        <w:t>07 августа 2014</w:t>
      </w:r>
      <w:r w:rsidRPr="004B7ACA">
        <w:rPr>
          <w:color w:val="auto"/>
        </w:rPr>
        <w:t xml:space="preserve"> года № </w:t>
      </w:r>
      <w:r w:rsidR="00FE5BA9" w:rsidRPr="004B7ACA">
        <w:rPr>
          <w:color w:val="auto"/>
        </w:rPr>
        <w:t>945</w:t>
      </w:r>
      <w:r w:rsidRPr="004B7ACA">
        <w:rPr>
          <w:color w:val="auto"/>
        </w:rPr>
        <w:t>)</w:t>
      </w:r>
      <w:r w:rsidR="007A5929">
        <w:rPr>
          <w:color w:val="auto"/>
        </w:rPr>
        <w:t xml:space="preserve">, </w:t>
      </w:r>
      <w:r w:rsidR="007A5929" w:rsidRPr="004B7ACA">
        <w:t xml:space="preserve">Федерального государственного образовательного стандарта высшего образования </w:t>
      </w:r>
      <w:r w:rsidR="007A5929" w:rsidRPr="004B7ACA">
        <w:rPr>
          <w:color w:val="auto"/>
        </w:rPr>
        <w:t xml:space="preserve">направления </w:t>
      </w:r>
      <w:r w:rsidR="007A5929" w:rsidRPr="00EB1CDC">
        <w:t xml:space="preserve">42.03.02 Журналистика" </w:t>
      </w:r>
      <w:r w:rsidR="007A5929" w:rsidRPr="00EB1CDC">
        <w:rPr>
          <w:color w:val="auto"/>
        </w:rPr>
        <w:t>(</w:t>
      </w:r>
      <w:r w:rsidR="007A5929" w:rsidRPr="004B7ACA">
        <w:rPr>
          <w:color w:val="auto"/>
        </w:rPr>
        <w:t xml:space="preserve">утв. приказом Министерства образования и науки Российской Федерации от </w:t>
      </w:r>
      <w:r w:rsidR="007A5929">
        <w:rPr>
          <w:color w:val="auto"/>
        </w:rPr>
        <w:t>08 июня 2017</w:t>
      </w:r>
      <w:r w:rsidR="007A5929" w:rsidRPr="004B7ACA">
        <w:rPr>
          <w:color w:val="auto"/>
        </w:rPr>
        <w:t xml:space="preserve"> года № </w:t>
      </w:r>
      <w:r w:rsidR="007A5929">
        <w:rPr>
          <w:color w:val="auto"/>
        </w:rPr>
        <w:t>524</w:t>
      </w:r>
      <w:r w:rsidR="007A5929" w:rsidRPr="004B7ACA">
        <w:rPr>
          <w:color w:val="auto"/>
        </w:rPr>
        <w:t>)</w:t>
      </w:r>
      <w:r w:rsidR="00F4383A" w:rsidRPr="00F4383A">
        <w:rPr>
          <w:color w:val="auto"/>
        </w:rPr>
        <w:t xml:space="preserve"> </w:t>
      </w:r>
      <w:r w:rsidR="00F4383A">
        <w:rPr>
          <w:color w:val="auto"/>
        </w:rPr>
        <w:t>и профессионального стандарта «Ведущий телевизионной программы» (утвержден приказом Министерства труда  и социальной защиты РФ от 04 августа 2014 г № 534н</w:t>
      </w:r>
      <w:r w:rsidRPr="004B7ACA">
        <w:rPr>
          <w:color w:val="auto"/>
        </w:rPr>
        <w:t xml:space="preserve">. </w:t>
      </w:r>
    </w:p>
    <w:p w14:paraId="662790A5" w14:textId="77777777" w:rsidR="005F3B73" w:rsidRPr="00603ED2" w:rsidRDefault="005F3B73" w:rsidP="004B7ACA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043937">
        <w:rPr>
          <w:b/>
          <w:color w:val="auto"/>
          <w:sz w:val="23"/>
          <w:szCs w:val="23"/>
        </w:rPr>
        <w:t>Цель программы</w:t>
      </w:r>
      <w:r w:rsidRPr="00603ED2">
        <w:rPr>
          <w:color w:val="auto"/>
          <w:sz w:val="23"/>
          <w:szCs w:val="23"/>
        </w:rPr>
        <w:t xml:space="preserve">: </w:t>
      </w:r>
    </w:p>
    <w:p w14:paraId="16E4FBE9" w14:textId="77777777" w:rsidR="005F3B73" w:rsidRPr="0065553A" w:rsidRDefault="005F3B73" w:rsidP="004B7ACA">
      <w:pPr>
        <w:pStyle w:val="Default"/>
        <w:ind w:firstLine="567"/>
        <w:jc w:val="both"/>
        <w:rPr>
          <w:color w:val="FF0000"/>
        </w:rPr>
      </w:pPr>
      <w:r w:rsidRPr="00603ED2">
        <w:rPr>
          <w:color w:val="auto"/>
          <w:sz w:val="23"/>
          <w:szCs w:val="23"/>
        </w:rPr>
        <w:t>подготовка высококвалифицированных и конкурентоспособных специалистов</w:t>
      </w:r>
      <w:r w:rsidR="006832DE" w:rsidRPr="00603ED2">
        <w:rPr>
          <w:color w:val="auto"/>
          <w:sz w:val="23"/>
          <w:szCs w:val="23"/>
        </w:rPr>
        <w:t xml:space="preserve"> для </w:t>
      </w:r>
      <w:r w:rsidRPr="00603ED2">
        <w:rPr>
          <w:color w:val="auto"/>
          <w:sz w:val="23"/>
          <w:szCs w:val="23"/>
        </w:rPr>
        <w:t xml:space="preserve"> </w:t>
      </w:r>
      <w:r w:rsidR="006832DE" w:rsidRPr="00603ED2">
        <w:rPr>
          <w:color w:val="auto"/>
        </w:rPr>
        <w:t xml:space="preserve">сферы массовой информации и коммуникации для работы в организациях и на предприятиях, обеспечивающих телевещание и производство </w:t>
      </w:r>
      <w:r w:rsidR="006832DE" w:rsidRPr="0065553A">
        <w:t>телепередач</w:t>
      </w:r>
      <w:r w:rsidR="006832DE">
        <w:t>.</w:t>
      </w:r>
    </w:p>
    <w:p w14:paraId="69A0D7AF" w14:textId="77777777" w:rsidR="005F3B73" w:rsidRPr="00D809EC" w:rsidRDefault="005F3B73" w:rsidP="00D809EC">
      <w:pPr>
        <w:pStyle w:val="Default"/>
        <w:ind w:firstLine="567"/>
        <w:jc w:val="both"/>
        <w:rPr>
          <w:color w:val="auto"/>
        </w:rPr>
      </w:pPr>
      <w:r w:rsidRPr="00D809EC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5A7F3DB3" w14:textId="77777777" w:rsidR="0065553A" w:rsidRPr="0065553A" w:rsidRDefault="005F3B73" w:rsidP="00043937">
      <w:pPr>
        <w:pStyle w:val="Default"/>
        <w:ind w:firstLine="567"/>
        <w:jc w:val="both"/>
      </w:pPr>
      <w:r>
        <w:rPr>
          <w:b/>
          <w:bCs/>
          <w:color w:val="auto"/>
          <w:sz w:val="28"/>
          <w:szCs w:val="28"/>
        </w:rPr>
        <w:t xml:space="preserve"> </w:t>
      </w:r>
      <w:r w:rsidR="0065553A" w:rsidRPr="00043937">
        <w:rPr>
          <w:b/>
        </w:rPr>
        <w:t>Область профессиональной деятельности</w:t>
      </w:r>
      <w:r w:rsidR="0065553A" w:rsidRPr="0065553A">
        <w:t xml:space="preserve"> выпускников, освоивших </w:t>
      </w:r>
      <w:r w:rsidR="00043937">
        <w:t>программу</w:t>
      </w:r>
      <w:r w:rsidR="0065553A" w:rsidRPr="0065553A">
        <w:t>, включает:</w:t>
      </w:r>
    </w:p>
    <w:p w14:paraId="5E6ECFCC" w14:textId="77777777" w:rsidR="0065553A" w:rsidRPr="0065553A" w:rsidRDefault="0065553A" w:rsidP="00043937">
      <w:pPr>
        <w:pStyle w:val="consplusnormal"/>
        <w:numPr>
          <w:ilvl w:val="0"/>
          <w:numId w:val="27"/>
        </w:numPr>
        <w:spacing w:before="0" w:beforeAutospacing="0" w:after="0" w:afterAutospacing="0"/>
        <w:ind w:left="567" w:hanging="567"/>
        <w:jc w:val="both"/>
      </w:pPr>
      <w:r w:rsidRPr="0065553A">
        <w:t>сферу массовой информации и коммуникации: в организациях и на предприятиях, обеспечивающих телевещание и производство телепередач (телевизионные каналы, производящие и вещательные телекомпании - эфирные, спутниковые, кабельные, интернет-компании);</w:t>
      </w:r>
    </w:p>
    <w:p w14:paraId="5C26A1CB" w14:textId="77777777" w:rsidR="0065553A" w:rsidRPr="0065553A" w:rsidRDefault="0065553A" w:rsidP="00043937">
      <w:pPr>
        <w:pStyle w:val="consplusnormal"/>
        <w:numPr>
          <w:ilvl w:val="0"/>
          <w:numId w:val="27"/>
        </w:numPr>
        <w:spacing w:before="0" w:beforeAutospacing="0" w:after="0" w:afterAutospacing="0"/>
        <w:ind w:left="567" w:hanging="567"/>
        <w:jc w:val="both"/>
      </w:pPr>
      <w:r w:rsidRPr="0065553A">
        <w:t>смежные информационно-коммуникативные структуры (издательства, пресс-службы, рекламные и пиар-агентства, органы управления теле-, радио- и интернет-вещанием, телекоммуникационные предприятия и компании, научно-исследовательские и образовательные организации и учреждения, государственные и коммерческие организации, работающие с производством и распространением информации вообще и видеопродукции в особенности).</w:t>
      </w:r>
    </w:p>
    <w:p w14:paraId="5119DD09" w14:textId="77777777" w:rsidR="001B4AB5" w:rsidRPr="0065553A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043937">
        <w:rPr>
          <w:b/>
        </w:rPr>
        <w:t>Объектами профессиональной деятельности</w:t>
      </w:r>
      <w:r w:rsidRPr="0065553A">
        <w:t xml:space="preserve"> выпускников, освоивших программу, являются:</w:t>
      </w:r>
    </w:p>
    <w:p w14:paraId="68417883" w14:textId="77777777" w:rsidR="001B4AB5" w:rsidRPr="0065553A" w:rsidRDefault="001B4AB5" w:rsidP="00043937">
      <w:pPr>
        <w:pStyle w:val="consplusnormal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 w:rsidRPr="0065553A">
        <w:t>различные типы телевизионных продуктов (телевизионных передач и телевизионных фильмов) как мультимедийных объектов, включающих текстовые, аудио- и видеокомпоненты, предназначенных для массового распространения с помощью технических средств телевизионного вещания;</w:t>
      </w:r>
    </w:p>
    <w:p w14:paraId="32B9160D" w14:textId="77777777" w:rsidR="001B4AB5" w:rsidRPr="0065553A" w:rsidRDefault="001B4AB5" w:rsidP="00043937">
      <w:pPr>
        <w:pStyle w:val="consplusnormal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 w:rsidRPr="0065553A">
        <w:t>телевидение как особый вид современной массовой коммуникации;</w:t>
      </w:r>
    </w:p>
    <w:p w14:paraId="018FD01C" w14:textId="77777777" w:rsidR="0009191B" w:rsidRPr="008367D4" w:rsidRDefault="001B4AB5" w:rsidP="00043937">
      <w:pPr>
        <w:pStyle w:val="consplusnormal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 w:rsidRPr="0065553A">
        <w:t>специфические телевизионные технологии и система художественных средств</w:t>
      </w:r>
      <w:r w:rsidR="00043937">
        <w:t xml:space="preserve"> телевидения как вида искусства.</w:t>
      </w:r>
    </w:p>
    <w:p w14:paraId="052F7E6B" w14:textId="77777777" w:rsidR="001B4AB5" w:rsidRPr="0065553A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65553A">
        <w:t xml:space="preserve">Выпускник, освоивший программу, должен быть готов решать следующие </w:t>
      </w:r>
      <w:r w:rsidRPr="00043937">
        <w:rPr>
          <w:b/>
        </w:rPr>
        <w:t>профессиональные задачи</w:t>
      </w:r>
      <w:r w:rsidRPr="0065553A">
        <w:t>:</w:t>
      </w:r>
    </w:p>
    <w:p w14:paraId="0A1183DA" w14:textId="77777777" w:rsidR="001B4AB5" w:rsidRPr="0065553A" w:rsidRDefault="001B4AB5" w:rsidP="00043937">
      <w:pPr>
        <w:pStyle w:val="consplusnormal"/>
        <w:numPr>
          <w:ilvl w:val="0"/>
          <w:numId w:val="24"/>
        </w:numPr>
        <w:spacing w:before="0" w:beforeAutospacing="0" w:after="0" w:afterAutospacing="0"/>
        <w:ind w:left="567" w:hanging="567"/>
        <w:jc w:val="both"/>
      </w:pPr>
      <w:r w:rsidRPr="0065553A">
        <w:t>участие (в качестве диктора, ведущего, комментатора) в публичном показе передач и фильмов по телевидению в записи или в прямом эфире;</w:t>
      </w:r>
    </w:p>
    <w:p w14:paraId="5CFBEAEA" w14:textId="77777777" w:rsidR="001B4AB5" w:rsidRPr="0065553A" w:rsidRDefault="001B4AB5" w:rsidP="00043937">
      <w:pPr>
        <w:pStyle w:val="consplusnormal"/>
        <w:numPr>
          <w:ilvl w:val="0"/>
          <w:numId w:val="24"/>
        </w:numPr>
        <w:spacing w:before="0" w:beforeAutospacing="0" w:after="0" w:afterAutospacing="0"/>
        <w:ind w:left="567" w:hanging="567"/>
        <w:jc w:val="both"/>
      </w:pPr>
      <w:r w:rsidRPr="0065553A">
        <w:t>подготовка текстовых информационных и публицистических материалов (репортажей, интервью, комментариев на актуальные темы), предназначенных для издания или распространения средствами телевещания и массовой информации</w:t>
      </w:r>
      <w:r w:rsidR="00043937">
        <w:t>.</w:t>
      </w:r>
    </w:p>
    <w:p w14:paraId="476FEDBA" w14:textId="77777777" w:rsidR="00043937" w:rsidRDefault="00043937" w:rsidP="00043937">
      <w:pPr>
        <w:pStyle w:val="Default"/>
        <w:ind w:left="900"/>
        <w:jc w:val="both"/>
        <w:rPr>
          <w:color w:val="auto"/>
          <w:sz w:val="23"/>
          <w:szCs w:val="23"/>
        </w:rPr>
      </w:pPr>
    </w:p>
    <w:p w14:paraId="2BFFD901" w14:textId="77777777" w:rsidR="00043937" w:rsidRDefault="00043937" w:rsidP="00043937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043937">
        <w:rPr>
          <w:b/>
          <w:color w:val="auto"/>
          <w:sz w:val="23"/>
          <w:szCs w:val="23"/>
        </w:rPr>
        <w:t>Срок освоения</w:t>
      </w:r>
      <w:r>
        <w:rPr>
          <w:color w:val="auto"/>
          <w:sz w:val="23"/>
          <w:szCs w:val="23"/>
        </w:rPr>
        <w:t xml:space="preserve"> </w:t>
      </w:r>
      <w:r w:rsidRPr="00043937">
        <w:rPr>
          <w:b/>
          <w:color w:val="auto"/>
          <w:sz w:val="23"/>
          <w:szCs w:val="23"/>
        </w:rPr>
        <w:t>программы</w:t>
      </w:r>
      <w:r>
        <w:rPr>
          <w:color w:val="auto"/>
          <w:sz w:val="23"/>
          <w:szCs w:val="23"/>
        </w:rPr>
        <w:t xml:space="preserve"> </w:t>
      </w:r>
      <w:r w:rsidRPr="007A5929">
        <w:rPr>
          <w:sz w:val="23"/>
          <w:szCs w:val="23"/>
        </w:rPr>
        <w:t>«</w:t>
      </w:r>
      <w:r w:rsidR="007A5929" w:rsidRPr="007A5929">
        <w:t>Телерадиоведущий - журналист</w:t>
      </w:r>
      <w:r w:rsidRPr="007A5929">
        <w:rPr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 составляет 1</w:t>
      </w:r>
      <w:r w:rsidR="007A5929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 месяцев.</w:t>
      </w:r>
    </w:p>
    <w:p w14:paraId="1134CC70" w14:textId="77777777" w:rsidR="00043937" w:rsidRDefault="00043937" w:rsidP="00043937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043937">
        <w:rPr>
          <w:b/>
          <w:color w:val="auto"/>
          <w:sz w:val="23"/>
          <w:szCs w:val="23"/>
        </w:rPr>
        <w:t>Трудоемкость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r w:rsidR="007A5929" w:rsidRPr="007A5929">
        <w:t>Телерадиоведущий - журналист</w:t>
      </w:r>
      <w:r w:rsidRPr="007A5929">
        <w:rPr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  составляет </w:t>
      </w:r>
      <w:r w:rsidR="007A5929">
        <w:rPr>
          <w:color w:val="auto"/>
          <w:sz w:val="23"/>
          <w:szCs w:val="23"/>
        </w:rPr>
        <w:t>588</w:t>
      </w:r>
      <w:r>
        <w:rPr>
          <w:color w:val="auto"/>
          <w:sz w:val="23"/>
          <w:szCs w:val="23"/>
        </w:rPr>
        <w:t xml:space="preserve">  академических час</w:t>
      </w:r>
      <w:r w:rsidR="007A5929">
        <w:rPr>
          <w:color w:val="auto"/>
          <w:sz w:val="23"/>
          <w:szCs w:val="23"/>
        </w:rPr>
        <w:t>ов</w:t>
      </w:r>
      <w:r>
        <w:rPr>
          <w:color w:val="auto"/>
          <w:sz w:val="23"/>
          <w:szCs w:val="23"/>
        </w:rPr>
        <w:t>.</w:t>
      </w:r>
    </w:p>
    <w:p w14:paraId="3193ACB2" w14:textId="77777777" w:rsidR="00043937" w:rsidRDefault="00043937" w:rsidP="00043937">
      <w:pPr>
        <w:pStyle w:val="Default"/>
        <w:ind w:left="9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0954F17F" w14:textId="77777777" w:rsidR="005F3B73" w:rsidRDefault="005F3B73" w:rsidP="00603ED2">
      <w:pPr>
        <w:pStyle w:val="Default"/>
        <w:rPr>
          <w:color w:val="auto"/>
          <w:sz w:val="23"/>
          <w:szCs w:val="23"/>
        </w:rPr>
      </w:pPr>
    </w:p>
    <w:sectPr w:rsidR="005F3B73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86B8224C"/>
    <w:multiLevelType w:val="hybridMultilevel"/>
    <w:tmpl w:val="66DE57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D1609C"/>
    <w:multiLevelType w:val="hybridMultilevel"/>
    <w:tmpl w:val="EC2AF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D8B337"/>
    <w:multiLevelType w:val="hybridMultilevel"/>
    <w:tmpl w:val="9BDB7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970894"/>
    <w:multiLevelType w:val="hybridMultilevel"/>
    <w:tmpl w:val="B22E01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AAF"/>
    <w:multiLevelType w:val="hybridMultilevel"/>
    <w:tmpl w:val="B756D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75282D"/>
    <w:multiLevelType w:val="multilevel"/>
    <w:tmpl w:val="11A8A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E6B73"/>
    <w:multiLevelType w:val="multilevel"/>
    <w:tmpl w:val="E18E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C607A"/>
    <w:multiLevelType w:val="hybridMultilevel"/>
    <w:tmpl w:val="CE4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C82E"/>
    <w:multiLevelType w:val="hybridMultilevel"/>
    <w:tmpl w:val="099AA5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012FF3"/>
    <w:multiLevelType w:val="hybridMultilevel"/>
    <w:tmpl w:val="D62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0F3F4"/>
    <w:multiLevelType w:val="hybridMultilevel"/>
    <w:tmpl w:val="77D10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E51841"/>
    <w:multiLevelType w:val="hybridMultilevel"/>
    <w:tmpl w:val="317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24202"/>
    <w:multiLevelType w:val="hybridMultilevel"/>
    <w:tmpl w:val="283E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26119"/>
    <w:multiLevelType w:val="hybridMultilevel"/>
    <w:tmpl w:val="9B58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36001"/>
    <w:multiLevelType w:val="multilevel"/>
    <w:tmpl w:val="9B28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30B6"/>
    <w:multiLevelType w:val="hybridMultilevel"/>
    <w:tmpl w:val="F4AAAA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FD30111"/>
    <w:multiLevelType w:val="multilevel"/>
    <w:tmpl w:val="3D9A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A1F8B"/>
    <w:multiLevelType w:val="multilevel"/>
    <w:tmpl w:val="ABC8AD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4B545"/>
    <w:multiLevelType w:val="hybridMultilevel"/>
    <w:tmpl w:val="8BF558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133758"/>
    <w:multiLevelType w:val="hybridMultilevel"/>
    <w:tmpl w:val="1032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15987"/>
    <w:multiLevelType w:val="hybridMultilevel"/>
    <w:tmpl w:val="ED2A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A6675"/>
    <w:multiLevelType w:val="hybridMultilevel"/>
    <w:tmpl w:val="DFF8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C5B92"/>
    <w:multiLevelType w:val="hybridMultilevel"/>
    <w:tmpl w:val="A49288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6671222"/>
    <w:multiLevelType w:val="multilevel"/>
    <w:tmpl w:val="CAD63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92192"/>
    <w:multiLevelType w:val="hybridMultilevel"/>
    <w:tmpl w:val="79F57D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A7F3609"/>
    <w:multiLevelType w:val="hybridMultilevel"/>
    <w:tmpl w:val="47B2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06B4"/>
    <w:multiLevelType w:val="hybridMultilevel"/>
    <w:tmpl w:val="C082EC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21831E3"/>
    <w:multiLevelType w:val="multilevel"/>
    <w:tmpl w:val="170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7DC34"/>
    <w:multiLevelType w:val="hybridMultilevel"/>
    <w:tmpl w:val="5C279D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7CF261E"/>
    <w:multiLevelType w:val="hybridMultilevel"/>
    <w:tmpl w:val="4B119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9792EE1"/>
    <w:multiLevelType w:val="multilevel"/>
    <w:tmpl w:val="59BC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D8799D"/>
    <w:multiLevelType w:val="hybridMultilevel"/>
    <w:tmpl w:val="A4A8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06CDD"/>
    <w:multiLevelType w:val="multilevel"/>
    <w:tmpl w:val="5D0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907469"/>
    <w:multiLevelType w:val="multilevel"/>
    <w:tmpl w:val="468279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AF1F33"/>
    <w:multiLevelType w:val="multilevel"/>
    <w:tmpl w:val="283C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31AF3"/>
    <w:multiLevelType w:val="multilevel"/>
    <w:tmpl w:val="0EAE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D761BF"/>
    <w:multiLevelType w:val="hybridMultilevel"/>
    <w:tmpl w:val="2AB0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40A89"/>
    <w:multiLevelType w:val="hybridMultilevel"/>
    <w:tmpl w:val="FD96C2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D9D0179"/>
    <w:multiLevelType w:val="multilevel"/>
    <w:tmpl w:val="6B6E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75DD8"/>
    <w:multiLevelType w:val="hybridMultilevel"/>
    <w:tmpl w:val="0734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0A1E"/>
    <w:multiLevelType w:val="multilevel"/>
    <w:tmpl w:val="B2EA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F97B4A"/>
    <w:multiLevelType w:val="multilevel"/>
    <w:tmpl w:val="28A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3C4DEE"/>
    <w:multiLevelType w:val="hybridMultilevel"/>
    <w:tmpl w:val="AC4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4"/>
  </w:num>
  <w:num w:numId="4">
    <w:abstractNumId w:val="20"/>
  </w:num>
  <w:num w:numId="5">
    <w:abstractNumId w:val="0"/>
  </w:num>
  <w:num w:numId="6">
    <w:abstractNumId w:val="9"/>
  </w:num>
  <w:num w:numId="7">
    <w:abstractNumId w:val="30"/>
  </w:num>
  <w:num w:numId="8">
    <w:abstractNumId w:val="26"/>
  </w:num>
  <w:num w:numId="9">
    <w:abstractNumId w:val="40"/>
  </w:num>
  <w:num w:numId="10">
    <w:abstractNumId w:val="2"/>
  </w:num>
  <w:num w:numId="11">
    <w:abstractNumId w:val="11"/>
  </w:num>
  <w:num w:numId="12">
    <w:abstractNumId w:val="29"/>
  </w:num>
  <w:num w:numId="13">
    <w:abstractNumId w:val="18"/>
  </w:num>
  <w:num w:numId="14">
    <w:abstractNumId w:val="41"/>
  </w:num>
  <w:num w:numId="15">
    <w:abstractNumId w:val="6"/>
  </w:num>
  <w:num w:numId="16">
    <w:abstractNumId w:val="15"/>
  </w:num>
  <w:num w:numId="17">
    <w:abstractNumId w:val="32"/>
  </w:num>
  <w:num w:numId="18">
    <w:abstractNumId w:val="44"/>
  </w:num>
  <w:num w:numId="19">
    <w:abstractNumId w:val="43"/>
  </w:num>
  <w:num w:numId="20">
    <w:abstractNumId w:val="36"/>
  </w:num>
  <w:num w:numId="21">
    <w:abstractNumId w:val="34"/>
  </w:num>
  <w:num w:numId="22">
    <w:abstractNumId w:val="25"/>
  </w:num>
  <w:num w:numId="23">
    <w:abstractNumId w:val="38"/>
  </w:num>
  <w:num w:numId="24">
    <w:abstractNumId w:val="17"/>
  </w:num>
  <w:num w:numId="25">
    <w:abstractNumId w:val="23"/>
  </w:num>
  <w:num w:numId="26">
    <w:abstractNumId w:val="5"/>
  </w:num>
  <w:num w:numId="27">
    <w:abstractNumId w:val="3"/>
  </w:num>
  <w:num w:numId="28">
    <w:abstractNumId w:val="28"/>
  </w:num>
  <w:num w:numId="29">
    <w:abstractNumId w:val="35"/>
  </w:num>
  <w:num w:numId="30">
    <w:abstractNumId w:val="7"/>
  </w:num>
  <w:num w:numId="31">
    <w:abstractNumId w:val="19"/>
  </w:num>
  <w:num w:numId="32">
    <w:abstractNumId w:val="12"/>
  </w:num>
  <w:num w:numId="33">
    <w:abstractNumId w:val="21"/>
  </w:num>
  <w:num w:numId="34">
    <w:abstractNumId w:val="8"/>
  </w:num>
  <w:num w:numId="35">
    <w:abstractNumId w:val="37"/>
  </w:num>
  <w:num w:numId="36">
    <w:abstractNumId w:val="22"/>
  </w:num>
  <w:num w:numId="37">
    <w:abstractNumId w:val="14"/>
  </w:num>
  <w:num w:numId="38">
    <w:abstractNumId w:val="33"/>
  </w:num>
  <w:num w:numId="39">
    <w:abstractNumId w:val="16"/>
  </w:num>
  <w:num w:numId="40">
    <w:abstractNumId w:val="42"/>
  </w:num>
  <w:num w:numId="41">
    <w:abstractNumId w:val="10"/>
  </w:num>
  <w:num w:numId="42">
    <w:abstractNumId w:val="13"/>
  </w:num>
  <w:num w:numId="43">
    <w:abstractNumId w:val="27"/>
  </w:num>
  <w:num w:numId="44">
    <w:abstractNumId w:val="39"/>
  </w:num>
  <w:num w:numId="45">
    <w:abstractNumId w:val="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1A7B"/>
    <w:rsid w:val="00043937"/>
    <w:rsid w:val="0009191B"/>
    <w:rsid w:val="000D40EF"/>
    <w:rsid w:val="000D4399"/>
    <w:rsid w:val="00112480"/>
    <w:rsid w:val="001372F6"/>
    <w:rsid w:val="001470FF"/>
    <w:rsid w:val="0016001F"/>
    <w:rsid w:val="00167990"/>
    <w:rsid w:val="001701B0"/>
    <w:rsid w:val="00170CEA"/>
    <w:rsid w:val="001B4AB5"/>
    <w:rsid w:val="001D2A8B"/>
    <w:rsid w:val="001E3FF4"/>
    <w:rsid w:val="001F719B"/>
    <w:rsid w:val="00227739"/>
    <w:rsid w:val="002D36B4"/>
    <w:rsid w:val="002E05EC"/>
    <w:rsid w:val="00304F07"/>
    <w:rsid w:val="003A5DDD"/>
    <w:rsid w:val="003D3BEB"/>
    <w:rsid w:val="004142F7"/>
    <w:rsid w:val="00461BCE"/>
    <w:rsid w:val="004B7ACA"/>
    <w:rsid w:val="005366C5"/>
    <w:rsid w:val="0053768E"/>
    <w:rsid w:val="005B149A"/>
    <w:rsid w:val="005C4A33"/>
    <w:rsid w:val="005F3B73"/>
    <w:rsid w:val="00603ED2"/>
    <w:rsid w:val="0062396A"/>
    <w:rsid w:val="0065553A"/>
    <w:rsid w:val="006832DE"/>
    <w:rsid w:val="006A6933"/>
    <w:rsid w:val="006B5C06"/>
    <w:rsid w:val="00706393"/>
    <w:rsid w:val="00783EA3"/>
    <w:rsid w:val="007A5929"/>
    <w:rsid w:val="007E7579"/>
    <w:rsid w:val="00822243"/>
    <w:rsid w:val="008367D4"/>
    <w:rsid w:val="00840F1E"/>
    <w:rsid w:val="00840FD2"/>
    <w:rsid w:val="00841BD0"/>
    <w:rsid w:val="008E7A37"/>
    <w:rsid w:val="00974909"/>
    <w:rsid w:val="00A11775"/>
    <w:rsid w:val="00A6690D"/>
    <w:rsid w:val="00AA7EC9"/>
    <w:rsid w:val="00B56CF5"/>
    <w:rsid w:val="00B9783A"/>
    <w:rsid w:val="00C86573"/>
    <w:rsid w:val="00CB56D2"/>
    <w:rsid w:val="00D17A05"/>
    <w:rsid w:val="00D21BCE"/>
    <w:rsid w:val="00D56916"/>
    <w:rsid w:val="00D809EC"/>
    <w:rsid w:val="00D909BB"/>
    <w:rsid w:val="00E248AC"/>
    <w:rsid w:val="00EA6352"/>
    <w:rsid w:val="00F03807"/>
    <w:rsid w:val="00F4383A"/>
    <w:rsid w:val="00FA50E9"/>
    <w:rsid w:val="00FE5BA9"/>
    <w:rsid w:val="00FE7C22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DBFB"/>
  <w15:docId w15:val="{81702FB7-3BE3-4C7A-AC00-033B38F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248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48AC"/>
  </w:style>
  <w:style w:type="paragraph" w:customStyle="1" w:styleId="c3">
    <w:name w:val="c3"/>
    <w:basedOn w:val="a"/>
    <w:rsid w:val="00E248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8AC"/>
  </w:style>
  <w:style w:type="character" w:customStyle="1" w:styleId="30">
    <w:name w:val="Заголовок 3 Знак"/>
    <w:basedOn w:val="a0"/>
    <w:link w:val="3"/>
    <w:uiPriority w:val="9"/>
    <w:rsid w:val="00D909BB"/>
    <w:rPr>
      <w:rFonts w:ascii="Times New Roman" w:eastAsia="Times New Roman" w:hAnsi="Times New Roman" w:cs="Times New Roman"/>
      <w:b/>
      <w:bCs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75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7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1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3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44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5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0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1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92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43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19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67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9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164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364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47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9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439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24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7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1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87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2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1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127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080">
              <w:marLeft w:val="30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80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12ED-9F43-44C4-ACB3-4878BABC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28</cp:revision>
  <cp:lastPrinted>2018-06-13T08:30:00Z</cp:lastPrinted>
  <dcterms:created xsi:type="dcterms:W3CDTF">2018-04-02T12:24:00Z</dcterms:created>
  <dcterms:modified xsi:type="dcterms:W3CDTF">2021-04-19T14:28:00Z</dcterms:modified>
</cp:coreProperties>
</file>